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A5" w:rsidRDefault="00500DA5" w:rsidP="00500DA5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Об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Антикоррупционной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стратегии Республики Казахстан на 2015-2025 годы</w:t>
      </w: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Указ Президента Республики Казахстан от 26 декабря 2014 года № 986</w: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"</w:t>
      </w:r>
      <w:proofErr w:type="gramStart"/>
      <w:r>
        <w:rPr>
          <w:rFonts w:ascii="Zan Courier New" w:eastAsia="Times New Roman" w:hAnsi="Zan Courier New" w:cs="Zan Courier New"/>
          <w:sz w:val="20"/>
          <w:szCs w:val="20"/>
        </w:rPr>
        <w:t>Казахстанская</w:t>
      </w:r>
      <w:proofErr w:type="gramEnd"/>
      <w:r>
        <w:rPr>
          <w:rFonts w:ascii="Zan Courier New" w:eastAsia="Times New Roman" w:hAnsi="Zan Courier New" w:cs="Zan Courier New"/>
          <w:sz w:val="20"/>
          <w:szCs w:val="20"/>
        </w:rPr>
        <w:t xml:space="preserve"> правда" от 30.12.2014 г., № 254 (27875);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Егемен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Ќазаќстан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 30.12.2014 ж., № 254 (28477).</w:t>
      </w:r>
    </w:p>
    <w:p w:rsidR="00500DA5" w:rsidRDefault="00EE0707" w:rsidP="00500DA5">
      <w:pPr>
        <w:rPr>
          <w:rFonts w:ascii="Zan Courier New" w:eastAsia="Times New Roman" w:hAnsi="Zan Courier New" w:cs="Zan Courier New"/>
          <w:sz w:val="20"/>
          <w:szCs w:val="20"/>
        </w:rPr>
      </w:pPr>
      <w:r w:rsidRPr="00EE0707"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500DA5" w:rsidRDefault="00500DA5" w:rsidP="00500DA5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КОММЕНТАРИЙ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В целях дальнейшего определения основных направлений антикоррупционной политики государства </w:t>
      </w:r>
      <w:r>
        <w:rPr>
          <w:rFonts w:ascii="Zan Courier New" w:hAnsi="Zan Courier New" w:cs="Zan Courier New"/>
          <w:b/>
          <w:bCs/>
          <w:sz w:val="20"/>
          <w:szCs w:val="20"/>
        </w:rPr>
        <w:t>ПОСТАНОВЛЯЮ:</w:t>
      </w:r>
      <w:r>
        <w:rPr>
          <w:rFonts w:ascii="Zan Courier New" w:hAnsi="Zan Courier New" w:cs="Zan Courier New"/>
          <w:sz w:val="20"/>
          <w:szCs w:val="20"/>
        </w:rPr>
        <w:br/>
        <w:t>      1. Утвердить прилагаемую Антикоррупционную стратегию Республики Казахстан на 2015–2025 годы (далее –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>
        <w:rPr>
          <w:rFonts w:ascii="Zan Courier New" w:hAnsi="Zan Courier New" w:cs="Zan Courier New"/>
          <w:sz w:val="20"/>
          <w:szCs w:val="20"/>
        </w:rPr>
        <w:br/>
        <w:t>      3. Контроль за исполнением настоящего Указа возложить на Администрацию Президента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4. Настоящий Указ вводится в действие со дня подписания.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Президент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 Казахстан                       Н. НАЗАРБАЕВ</w:t>
      </w:r>
    </w:p>
    <w:p w:rsidR="00500DA5" w:rsidRDefault="00500DA5" w:rsidP="00500DA5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УТВЕРЖДЕНА                </w:t>
      </w:r>
      <w:r>
        <w:rPr>
          <w:rFonts w:ascii="Zan Courier New" w:hAnsi="Zan Courier New" w:cs="Zan Courier New"/>
          <w:sz w:val="20"/>
          <w:szCs w:val="20"/>
        </w:rPr>
        <w:br/>
        <w:t>Указом Президента Республики Казахстан</w:t>
      </w:r>
      <w:r>
        <w:rPr>
          <w:rFonts w:ascii="Zan Courier New" w:hAnsi="Zan Courier New" w:cs="Zan Courier New"/>
          <w:sz w:val="20"/>
          <w:szCs w:val="20"/>
        </w:rPr>
        <w:br/>
        <w:t xml:space="preserve">от 26 декабря 2014 года № 986     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АНТИКОРРУПЦИОННАЯ СТРАТЕГИЯ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РЕСПУБЛИКИ КАЗАХСТАН НА 2015–2025 ГОДЫ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Содержание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 Введение</w:t>
      </w:r>
      <w:r>
        <w:rPr>
          <w:rFonts w:ascii="Zan Courier New" w:hAnsi="Zan Courier New" w:cs="Zan Courier New"/>
          <w:sz w:val="20"/>
          <w:szCs w:val="20"/>
        </w:rPr>
        <w:br/>
        <w:t>      2. Анализ текущей ситуации</w:t>
      </w:r>
      <w:r>
        <w:rPr>
          <w:rFonts w:ascii="Zan Courier New" w:hAnsi="Zan Courier New" w:cs="Zan Courier New"/>
          <w:sz w:val="20"/>
          <w:szCs w:val="20"/>
        </w:rPr>
        <w:br/>
        <w:t>      2.1. Положительные тенденции в сфере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2.2. Проблемы, требующие решения</w:t>
      </w:r>
      <w:r>
        <w:rPr>
          <w:rFonts w:ascii="Zan Courier New" w:hAnsi="Zan Courier New" w:cs="Zan Courier New"/>
          <w:sz w:val="20"/>
          <w:szCs w:val="20"/>
        </w:rPr>
        <w:br/>
        <w:t>      2.3. Основные факторы, способствующие коррупционным проявлениям</w:t>
      </w:r>
      <w:r>
        <w:rPr>
          <w:rFonts w:ascii="Zan Courier New" w:hAnsi="Zan Courier New" w:cs="Zan Courier New"/>
          <w:sz w:val="20"/>
          <w:szCs w:val="20"/>
        </w:rPr>
        <w:br/>
        <w:t>      3. Цель и задачи</w:t>
      </w:r>
      <w:r>
        <w:rPr>
          <w:rFonts w:ascii="Zan Courier New" w:hAnsi="Zan Courier New" w:cs="Zan Courier New"/>
          <w:sz w:val="20"/>
          <w:szCs w:val="20"/>
        </w:rPr>
        <w:br/>
        <w:t>      3.1. Цель и целевые индикаторы</w:t>
      </w:r>
      <w:r>
        <w:rPr>
          <w:rFonts w:ascii="Zan Courier New" w:hAnsi="Zan Courier New" w:cs="Zan Courier New"/>
          <w:sz w:val="20"/>
          <w:szCs w:val="20"/>
        </w:rPr>
        <w:br/>
        <w:t>      3.2. Задачи</w:t>
      </w:r>
      <w:r>
        <w:rPr>
          <w:rFonts w:ascii="Zan Courier New" w:hAnsi="Zan Courier New" w:cs="Zan Courier New"/>
          <w:sz w:val="20"/>
          <w:szCs w:val="20"/>
        </w:rPr>
        <w:br/>
        <w:t>      4. Ключевые направления, основные подходы и приоритетные меры</w:t>
      </w:r>
      <w:r>
        <w:rPr>
          <w:rFonts w:ascii="Zan Courier New" w:hAnsi="Zan Courier New" w:cs="Zan Courier New"/>
          <w:sz w:val="20"/>
          <w:szCs w:val="20"/>
        </w:rPr>
        <w:br/>
        <w:t>      4.1. Противодействие коррупции в сфере государственной службы</w:t>
      </w:r>
      <w:r>
        <w:rPr>
          <w:rFonts w:ascii="Zan Courier New" w:hAnsi="Zan Courier New" w:cs="Zan Courier New"/>
          <w:sz w:val="20"/>
          <w:szCs w:val="20"/>
        </w:rPr>
        <w:br/>
        <w:t>      4.2. Внедрение института общественного контроля</w:t>
      </w:r>
      <w:r>
        <w:rPr>
          <w:rFonts w:ascii="Zan Courier New" w:hAnsi="Zan Courier New" w:cs="Zan Courier New"/>
          <w:sz w:val="20"/>
          <w:szCs w:val="20"/>
        </w:rPr>
        <w:br/>
        <w:t>      4.3. Противодействие коррупции в квазигосударственном и частном секторе</w:t>
      </w:r>
      <w:r>
        <w:rPr>
          <w:rFonts w:ascii="Zan Courier New" w:hAnsi="Zan Courier New" w:cs="Zan Courier New"/>
          <w:sz w:val="20"/>
          <w:szCs w:val="20"/>
        </w:rPr>
        <w:br/>
        <w:t>      4.4. Предупреждение коррупции в судебных и правоохранительных органах</w:t>
      </w:r>
      <w:r>
        <w:rPr>
          <w:rFonts w:ascii="Zan Courier New" w:hAnsi="Zan Courier New" w:cs="Zan Courier New"/>
          <w:sz w:val="20"/>
          <w:szCs w:val="20"/>
        </w:rPr>
        <w:br/>
        <w:t>      4.5. Формирование уровня антикоррупционной культуры</w:t>
      </w:r>
      <w:r>
        <w:rPr>
          <w:rFonts w:ascii="Zan Courier New" w:hAnsi="Zan Courier New" w:cs="Zan Courier New"/>
          <w:sz w:val="20"/>
          <w:szCs w:val="20"/>
        </w:rPr>
        <w:br/>
        <w:t>      4.6. Развитие международного сотрудничества по вопросам противодействия коррупции</w:t>
      </w:r>
      <w:r>
        <w:rPr>
          <w:rFonts w:ascii="Zan Courier New" w:hAnsi="Zan Courier New" w:cs="Zan Courier New"/>
          <w:sz w:val="20"/>
          <w:szCs w:val="20"/>
        </w:rPr>
        <w:br/>
        <w:t>      5. Мониторинг и оценка реализации стратегии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1. Введение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lastRenderedPageBreak/>
        <w:t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rPr>
          <w:rFonts w:ascii="Zan Courier New" w:hAnsi="Zan Courier New" w:cs="Zan Courier New"/>
          <w:sz w:val="20"/>
          <w:szCs w:val="20"/>
        </w:rPr>
        <w:br/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 нашей стране действует современное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>
        <w:rPr>
          <w:rFonts w:ascii="Zan Courier New" w:hAnsi="Zan Courier New" w:cs="Zan Courier New"/>
          <w:sz w:val="20"/>
          <w:szCs w:val="20"/>
        </w:rPr>
        <w:br/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>
        <w:rPr>
          <w:rFonts w:ascii="Zan Courier New" w:hAnsi="Zan Courier New" w:cs="Zan Courier New"/>
          <w:sz w:val="20"/>
          <w:szCs w:val="20"/>
        </w:rPr>
        <w:br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lastRenderedPageBreak/>
        <w:t>2. Анализ текущей ситуации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2.1. Положительные тенденции в сфере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>
        <w:rPr>
          <w:rFonts w:ascii="Zan Courier New" w:hAnsi="Zan Courier New" w:cs="Zan Courier New"/>
          <w:sz w:val="20"/>
          <w:szCs w:val="20"/>
        </w:rPr>
        <w:br/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rPr>
          <w:rFonts w:ascii="Zan Courier New" w:hAnsi="Zan Courier New" w:cs="Zan Courier New"/>
          <w:sz w:val="20"/>
          <w:szCs w:val="20"/>
        </w:rPr>
        <w:br/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Действующий с 1999 года Закон «О государственной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rPr>
          <w:rFonts w:ascii="Zan Courier New" w:hAnsi="Zan Courier New" w:cs="Zan Courier New"/>
          <w:sz w:val="20"/>
          <w:szCs w:val="20"/>
        </w:rPr>
        <w:br/>
        <w:t>      При этом предупредительно-профилактическая деятельность является приоритетной для вновь созданного органа.</w:t>
      </w:r>
      <w:r>
        <w:rPr>
          <w:rFonts w:ascii="Zan Courier New" w:hAnsi="Zan Courier New" w:cs="Zan Courier New"/>
          <w:sz w:val="20"/>
          <w:szCs w:val="20"/>
        </w:rPr>
        <w:br/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>
        <w:rPr>
          <w:rFonts w:ascii="Zan Courier New" w:hAnsi="Zan Courier New" w:cs="Zan Courier New"/>
          <w:sz w:val="20"/>
          <w:szCs w:val="20"/>
        </w:rPr>
        <w:br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Необходимость суровой ответственности за коррупционные преступления предусмотрена Концепцией правовой политики Республики Казахстан на период с 2010 до 2020 года.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>
        <w:rPr>
          <w:rFonts w:ascii="Zan Courier New" w:hAnsi="Zan Courier New" w:cs="Zan Courier New"/>
          <w:sz w:val="20"/>
          <w:szCs w:val="20"/>
        </w:rPr>
        <w:br/>
        <w:t>      При этом, наряду с усилением ответственности государственных служащих, совершенствуются и их социальные гарантии.</w:t>
      </w:r>
      <w:r>
        <w:rPr>
          <w:rFonts w:ascii="Zan Courier New" w:hAnsi="Zan Courier New" w:cs="Zan Courier New"/>
          <w:sz w:val="20"/>
          <w:szCs w:val="20"/>
        </w:rPr>
        <w:br/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rPr>
          <w:rFonts w:ascii="Zan Courier New" w:hAnsi="Zan Courier New" w:cs="Zan Courier New"/>
          <w:sz w:val="20"/>
          <w:szCs w:val="20"/>
        </w:rPr>
        <w:br/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>
        <w:rPr>
          <w:rFonts w:ascii="Zan Courier New" w:hAnsi="Zan Courier New" w:cs="Zan Courier New"/>
          <w:sz w:val="20"/>
          <w:szCs w:val="20"/>
        </w:rPr>
        <w:br/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Повсеместно расширен доступ к информации, чему способствовали меры по формированию электронного правительства, а также интернет-ресурсов </w:t>
      </w:r>
      <w:r>
        <w:rPr>
          <w:rFonts w:ascii="Zan Courier New" w:hAnsi="Zan Courier New" w:cs="Zan Courier New"/>
          <w:sz w:val="20"/>
          <w:szCs w:val="20"/>
        </w:rPr>
        <w:lastRenderedPageBreak/>
        <w:t>государственных и частных структур.</w:t>
      </w:r>
      <w:r>
        <w:rPr>
          <w:rFonts w:ascii="Zan Courier New" w:hAnsi="Zan Courier New" w:cs="Zan Courier New"/>
          <w:sz w:val="20"/>
          <w:szCs w:val="20"/>
        </w:rPr>
        <w:br/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Сформирована система оценки эффективности и внешнего контроля качества оказания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>
        <w:rPr>
          <w:rFonts w:ascii="Zan Courier New" w:hAnsi="Zan Courier New" w:cs="Zan Courier New"/>
          <w:sz w:val="20"/>
          <w:szCs w:val="20"/>
        </w:rPr>
        <w:br/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rPr>
          <w:rFonts w:ascii="Zan Courier New" w:hAnsi="Zan Courier New" w:cs="Zan Courier New"/>
          <w:sz w:val="20"/>
          <w:szCs w:val="20"/>
        </w:rPr>
        <w:br/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2.2. Проблемы, требующие решения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>
        <w:rPr>
          <w:rFonts w:ascii="Zan Courier New" w:hAnsi="Zan Courier New" w:cs="Zan Courier New"/>
          <w:sz w:val="20"/>
          <w:szCs w:val="20"/>
        </w:rPr>
        <w:br/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rPr>
          <w:rFonts w:ascii="Zan Courier New" w:hAnsi="Zan Courier New" w:cs="Zan Courier New"/>
          <w:sz w:val="20"/>
          <w:szCs w:val="20"/>
        </w:rPr>
        <w:br/>
        <w:t>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rPr>
          <w:rFonts w:ascii="Zan Courier New" w:hAnsi="Zan Courier New" w:cs="Zan Courier New"/>
          <w:sz w:val="20"/>
          <w:szCs w:val="20"/>
        </w:rPr>
        <w:br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</w:t>
      </w:r>
      <w:r>
        <w:rPr>
          <w:rFonts w:ascii="Zan Courier New" w:hAnsi="Zan Courier New" w:cs="Zan Courier New"/>
          <w:sz w:val="20"/>
          <w:szCs w:val="20"/>
        </w:rPr>
        <w:lastRenderedPageBreak/>
        <w:t>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rPr>
          <w:rFonts w:ascii="Zan Courier New" w:hAnsi="Zan Courier New" w:cs="Zan Courier New"/>
          <w:sz w:val="20"/>
          <w:szCs w:val="20"/>
        </w:rPr>
        <w:br/>
        <w:t>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rPr>
          <w:rFonts w:ascii="Zan Courier New" w:hAnsi="Zan Courier New" w:cs="Zan Courier New"/>
          <w:sz w:val="20"/>
          <w:szCs w:val="20"/>
        </w:rPr>
        <w:br/>
        <w:t>      Недостает системности и в предупредительно-профилактической работе.</w:t>
      </w:r>
      <w:r>
        <w:rPr>
          <w:rFonts w:ascii="Zan Courier New" w:hAnsi="Zan Courier New" w:cs="Zan Courier New"/>
          <w:sz w:val="20"/>
          <w:szCs w:val="20"/>
        </w:rPr>
        <w:br/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rPr>
          <w:rFonts w:ascii="Zan Courier New" w:hAnsi="Zan Courier New" w:cs="Zan Courier New"/>
          <w:sz w:val="20"/>
          <w:szCs w:val="20"/>
        </w:rPr>
        <w:br/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rPr>
          <w:rFonts w:ascii="Zan Courier New" w:hAnsi="Zan Courier New" w:cs="Zan Courier New"/>
          <w:sz w:val="20"/>
          <w:szCs w:val="20"/>
        </w:rPr>
        <w:br/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  <w:r>
        <w:rPr>
          <w:rFonts w:ascii="Zan Courier New" w:hAnsi="Zan Courier New" w:cs="Zan Courier New"/>
          <w:sz w:val="20"/>
          <w:szCs w:val="20"/>
        </w:rPr>
        <w:br/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>
        <w:rPr>
          <w:rFonts w:ascii="Zan Courier New" w:hAnsi="Zan Courier New" w:cs="Zan Courier New"/>
          <w:sz w:val="20"/>
          <w:szCs w:val="20"/>
        </w:rPr>
        <w:br/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Необходимо наконец-то определиться и с подходами к вопросам </w:t>
      </w:r>
      <w:r>
        <w:rPr>
          <w:rFonts w:ascii="Zan Courier New" w:hAnsi="Zan Courier New" w:cs="Zan Courier New"/>
          <w:sz w:val="20"/>
          <w:szCs w:val="20"/>
        </w:rPr>
        <w:lastRenderedPageBreak/>
        <w:t>противодействия коррупции в частном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>
        <w:rPr>
          <w:rFonts w:ascii="Zan Courier New" w:hAnsi="Zan Courier New" w:cs="Zan Courier New"/>
          <w:sz w:val="20"/>
          <w:szCs w:val="20"/>
        </w:rPr>
        <w:br/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2.3. Основные факторы, способствующие коррупционным проявлениям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rPr>
          <w:rFonts w:ascii="Zan Courier New" w:hAnsi="Zan Courier New" w:cs="Zan Courier New"/>
          <w:sz w:val="20"/>
          <w:szCs w:val="20"/>
        </w:rPr>
        <w:br/>
        <w:t>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>
        <w:rPr>
          <w:rFonts w:ascii="Zan Courier New" w:hAnsi="Zan Courier New" w:cs="Zan Courier New"/>
          <w:sz w:val="20"/>
          <w:szCs w:val="20"/>
        </w:rPr>
        <w:br/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>
        <w:rPr>
          <w:rFonts w:ascii="Zan Courier New" w:hAnsi="Zan Courier New" w:cs="Zan Courier New"/>
          <w:sz w:val="20"/>
          <w:szCs w:val="20"/>
        </w:rPr>
        <w:br/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rPr>
          <w:rFonts w:ascii="Zan Courier New" w:hAnsi="Zan Courier New" w:cs="Zan Courier New"/>
          <w:sz w:val="20"/>
          <w:szCs w:val="20"/>
        </w:rPr>
        <w:br/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 Цель и задачи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3.1. Цель и целевые индикаторы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Целевые индикаторы, применяемые в Стратегии:</w:t>
      </w:r>
      <w:r>
        <w:rPr>
          <w:rFonts w:ascii="Zan Courier New" w:hAnsi="Zan Courier New" w:cs="Zan Courier New"/>
          <w:sz w:val="20"/>
          <w:szCs w:val="20"/>
        </w:rPr>
        <w:br/>
        <w:t>      качество государственных услуг;</w:t>
      </w:r>
      <w:r>
        <w:rPr>
          <w:rFonts w:ascii="Zan Courier New" w:hAnsi="Zan Courier New" w:cs="Zan Courier New"/>
          <w:sz w:val="20"/>
          <w:szCs w:val="20"/>
        </w:rPr>
        <w:br/>
        <w:t>      доверие общества институтам государственной власти;</w:t>
      </w:r>
      <w:r>
        <w:rPr>
          <w:rFonts w:ascii="Zan Courier New" w:hAnsi="Zan Courier New" w:cs="Zan Courier New"/>
          <w:sz w:val="20"/>
          <w:szCs w:val="20"/>
        </w:rPr>
        <w:br/>
        <w:t>      уровень правовой культуры населения;</w:t>
      </w:r>
      <w:r>
        <w:rPr>
          <w:rFonts w:ascii="Zan Courier New" w:hAnsi="Zan Courier New" w:cs="Zan Courier New"/>
          <w:sz w:val="20"/>
          <w:szCs w:val="20"/>
        </w:rPr>
        <w:br/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3.2. Задачи Стратегии: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lastRenderedPageBreak/>
        <w:t>      противодействие коррупции в сфере государственной службы;</w:t>
      </w:r>
      <w:r>
        <w:rPr>
          <w:rFonts w:ascii="Zan Courier New" w:hAnsi="Zan Courier New" w:cs="Zan Courier New"/>
          <w:sz w:val="20"/>
          <w:szCs w:val="20"/>
        </w:rPr>
        <w:br/>
        <w:t>      внедрение института общественного контроля;</w:t>
      </w:r>
      <w:r>
        <w:rPr>
          <w:rFonts w:ascii="Zan Courier New" w:hAnsi="Zan Courier New" w:cs="Zan Courier New"/>
          <w:sz w:val="20"/>
          <w:szCs w:val="20"/>
        </w:rPr>
        <w:br/>
        <w:t>      противодействие коррупции в квазигосударственном и частном секторе;</w:t>
      </w:r>
      <w:r>
        <w:rPr>
          <w:rFonts w:ascii="Zan Courier New" w:hAnsi="Zan Courier New" w:cs="Zan Courier New"/>
          <w:sz w:val="20"/>
          <w:szCs w:val="20"/>
        </w:rPr>
        <w:br/>
        <w:t>      предупреждение коррупции в судах и правоохранительных органах;</w:t>
      </w:r>
      <w:r>
        <w:rPr>
          <w:rFonts w:ascii="Zan Courier New" w:hAnsi="Zan Courier New" w:cs="Zan Courier New"/>
          <w:sz w:val="20"/>
          <w:szCs w:val="20"/>
        </w:rPr>
        <w:br/>
        <w:t>      формирование уровня антикоррупционной культуры;</w:t>
      </w:r>
      <w:r>
        <w:rPr>
          <w:rFonts w:ascii="Zan Courier New" w:hAnsi="Zan Courier New" w:cs="Zan Courier New"/>
          <w:sz w:val="20"/>
          <w:szCs w:val="20"/>
        </w:rPr>
        <w:br/>
        <w:t>      развитие международного сотрудничества по вопросам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Цель и задачи Стратегии направлены на достижение целей Стратегии «Казахстан-2050», учитывают положения программы Партии «Нўр Отан» по противодействию коррупции на 2015–2025 годы, а также предложения и мнения других общественных объединений.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 Ключевые направления, основные подходы и приоритетные меры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4.1. Противодействие коррупции в сфере государственной службы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rPr>
          <w:rFonts w:ascii="Zan Courier New" w:hAnsi="Zan Courier New" w:cs="Zan Courier New"/>
          <w:sz w:val="20"/>
          <w:szCs w:val="20"/>
        </w:rPr>
        <w:br/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>
        <w:rPr>
          <w:rFonts w:ascii="Zan Courier New" w:hAnsi="Zan Courier New" w:cs="Zan Courier New"/>
          <w:sz w:val="20"/>
          <w:szCs w:val="20"/>
        </w:rPr>
        <w:br/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rPr>
          <w:rFonts w:ascii="Zan Courier New" w:hAnsi="Zan Courier New" w:cs="Zan Courier New"/>
          <w:sz w:val="20"/>
          <w:szCs w:val="20"/>
        </w:rPr>
        <w:br/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>
        <w:rPr>
          <w:rFonts w:ascii="Zan Courier New" w:hAnsi="Zan Courier New" w:cs="Zan Courier New"/>
          <w:sz w:val="20"/>
          <w:szCs w:val="20"/>
        </w:rPr>
        <w:br/>
        <w:t>      Влияние человеческого фактора минимизирует и широкое использование современных информационных технологий.</w:t>
      </w:r>
      <w:r>
        <w:rPr>
          <w:rFonts w:ascii="Zan Courier New" w:hAnsi="Zan Courier New" w:cs="Zan Courier New"/>
          <w:sz w:val="20"/>
          <w:szCs w:val="20"/>
        </w:rPr>
        <w:br/>
        <w:t>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>
        <w:rPr>
          <w:rFonts w:ascii="Zan Courier New" w:hAnsi="Zan Courier New" w:cs="Zan Courier New"/>
          <w:sz w:val="20"/>
          <w:szCs w:val="20"/>
        </w:rPr>
        <w:br/>
        <w:t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  <w:r>
        <w:rPr>
          <w:rFonts w:ascii="Zan Courier New" w:hAnsi="Zan Courier New" w:cs="Zan Courier New"/>
          <w:sz w:val="20"/>
          <w:szCs w:val="20"/>
        </w:rPr>
        <w:br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rPr>
          <w:rFonts w:ascii="Zan Courier New" w:hAnsi="Zan Courier New" w:cs="Zan Courier New"/>
          <w:sz w:val="20"/>
          <w:szCs w:val="20"/>
        </w:rPr>
        <w:br/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rPr>
          <w:rFonts w:ascii="Zan Courier New" w:hAnsi="Zan Courier New" w:cs="Zan Courier New"/>
          <w:sz w:val="20"/>
          <w:szCs w:val="20"/>
        </w:rPr>
        <w:br/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Расширится и перечень государственных услуг, предоставляемых населению по принципу «одного окна» (через ЦОНы).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целом принцип прозрачности является ключевым фактором в противодействии коррупции и поэтому работа по его внедрению будет проводиться </w:t>
      </w:r>
      <w:r>
        <w:rPr>
          <w:rFonts w:ascii="Zan Courier New" w:hAnsi="Zan Courier New" w:cs="Zan Courier New"/>
          <w:sz w:val="20"/>
          <w:szCs w:val="20"/>
        </w:rPr>
        <w:lastRenderedPageBreak/>
        <w:t>на постоянной, системной основе, в том числе путем мониторинга качества и доступности оказания государственных услуг.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4.2. Внедрение института общественного контроля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Действенным механизмом профилактики коррупции является общественный контроль.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rPr>
          <w:rFonts w:ascii="Zan Courier New" w:hAnsi="Zan Courier New" w:cs="Zan Courier New"/>
          <w:sz w:val="20"/>
          <w:szCs w:val="20"/>
        </w:rPr>
        <w:br/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rPr>
          <w:rFonts w:ascii="Zan Courier New" w:hAnsi="Zan Courier New" w:cs="Zan Courier New"/>
          <w:sz w:val="20"/>
          <w:szCs w:val="20"/>
        </w:rPr>
        <w:br/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rPr>
          <w:rFonts w:ascii="Zan Courier New" w:hAnsi="Zan Courier New" w:cs="Zan Courier New"/>
          <w:sz w:val="20"/>
          <w:szCs w:val="20"/>
        </w:rPr>
        <w:br/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rPr>
          <w:rFonts w:ascii="Zan Courier New" w:hAnsi="Zan Courier New" w:cs="Zan Courier New"/>
          <w:sz w:val="20"/>
          <w:szCs w:val="20"/>
        </w:rPr>
        <w:br/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страны. </w:t>
      </w:r>
      <w:r>
        <w:rPr>
          <w:rFonts w:ascii="Zan Courier New" w:hAnsi="Zan Courier New" w:cs="Zan Courier New"/>
          <w:sz w:val="20"/>
          <w:szCs w:val="20"/>
        </w:rPr>
        <w:br/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rPr>
          <w:rFonts w:ascii="Zan Courier New" w:hAnsi="Zan Courier New" w:cs="Zan Courier New"/>
          <w:sz w:val="20"/>
          <w:szCs w:val="20"/>
        </w:rPr>
        <w:br/>
        <w:t>      Свободный доступ к публичной информации исключит необходимость излишних контактов населения с чиновниками.</w:t>
      </w:r>
      <w:r>
        <w:rPr>
          <w:rFonts w:ascii="Zan Courier New" w:hAnsi="Zan Courier New" w:cs="Zan Courier New"/>
          <w:sz w:val="20"/>
          <w:szCs w:val="20"/>
        </w:rPr>
        <w:br/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>
        <w:rPr>
          <w:rFonts w:ascii="Zan Courier New" w:hAnsi="Zan Courier New" w:cs="Zan Courier New"/>
          <w:sz w:val="20"/>
          <w:szCs w:val="20"/>
        </w:rPr>
        <w:br/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4.3. Противодействие коррупции в квазигосударственном и частном секторе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>
        <w:rPr>
          <w:rFonts w:ascii="Zan Courier New" w:hAnsi="Zan Courier New" w:cs="Zan Courier New"/>
          <w:sz w:val="20"/>
          <w:szCs w:val="20"/>
        </w:rPr>
        <w:br/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>
        <w:rPr>
          <w:rFonts w:ascii="Zan Courier New" w:hAnsi="Zan Courier New" w:cs="Zan Courier New"/>
          <w:sz w:val="20"/>
          <w:szCs w:val="20"/>
        </w:rPr>
        <w:br/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>
        <w:rPr>
          <w:rFonts w:ascii="Zan Courier New" w:hAnsi="Zan Courier New" w:cs="Zan Courier New"/>
          <w:sz w:val="20"/>
          <w:szCs w:val="20"/>
        </w:rPr>
        <w:br/>
        <w:t>      Предстоит принять ряд других антикоррупционных мер в различных сферах финансово-хозяйственной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Также будут предприняты меры по созданию условий для обеспечения </w:t>
      </w:r>
      <w:r>
        <w:rPr>
          <w:rFonts w:ascii="Zan Courier New" w:hAnsi="Zan Courier New" w:cs="Zan Courier New"/>
          <w:sz w:val="20"/>
          <w:szCs w:val="20"/>
        </w:rPr>
        <w:lastRenderedPageBreak/>
        <w:t>прозрачности при оказании услуг гражданам субъектами квазигосударственного и частного сектора.</w:t>
      </w:r>
      <w:r>
        <w:rPr>
          <w:rFonts w:ascii="Zan Courier New" w:hAnsi="Zan Courier New" w:cs="Zan Courier New"/>
          <w:sz w:val="20"/>
          <w:szCs w:val="20"/>
        </w:rPr>
        <w:br/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>
        <w:rPr>
          <w:rFonts w:ascii="Zan Courier New" w:hAnsi="Zan Courier New" w:cs="Zan Courier New"/>
          <w:sz w:val="20"/>
          <w:szCs w:val="20"/>
        </w:rPr>
        <w:br/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4.4. Предупреждение коррупции в судебных и правоохранительных органах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>
        <w:rPr>
          <w:rFonts w:ascii="Zan Courier New" w:hAnsi="Zan Courier New" w:cs="Zan Courier New"/>
          <w:sz w:val="20"/>
          <w:szCs w:val="20"/>
        </w:rPr>
        <w:br/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rPr>
          <w:rFonts w:ascii="Zan Courier New" w:hAnsi="Zan Courier New" w:cs="Zan Courier New"/>
          <w:sz w:val="20"/>
          <w:szCs w:val="20"/>
        </w:rPr>
        <w:br/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>
        <w:rPr>
          <w:rFonts w:ascii="Zan Courier New" w:hAnsi="Zan Courier New" w:cs="Zan Courier New"/>
          <w:sz w:val="20"/>
          <w:szCs w:val="20"/>
        </w:rPr>
        <w:br/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rPr>
          <w:rFonts w:ascii="Zan Courier New" w:hAnsi="Zan Courier New" w:cs="Zan Courier New"/>
          <w:sz w:val="20"/>
          <w:szCs w:val="20"/>
        </w:rPr>
        <w:br/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rPr>
          <w:rFonts w:ascii="Zan Courier New" w:hAnsi="Zan Courier New" w:cs="Zan Courier New"/>
          <w:sz w:val="20"/>
          <w:szCs w:val="20"/>
        </w:rPr>
        <w:br/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>
        <w:rPr>
          <w:rFonts w:ascii="Zan Courier New" w:hAnsi="Zan Courier New" w:cs="Zan Courier New"/>
          <w:sz w:val="20"/>
          <w:szCs w:val="20"/>
        </w:rPr>
        <w:br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rPr>
          <w:rFonts w:ascii="Zan Courier New" w:hAnsi="Zan Courier New" w:cs="Zan Courier New"/>
          <w:sz w:val="20"/>
          <w:szCs w:val="20"/>
        </w:rPr>
        <w:br/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Доверие населения должно стать главным критерием оценки правоохранительной деятельности.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4.5. Формирование уровня антикоррупционной культуры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>
        <w:rPr>
          <w:rFonts w:ascii="Zan Courier New" w:hAnsi="Zan Courier New" w:cs="Zan Courier New"/>
          <w:sz w:val="20"/>
          <w:szCs w:val="20"/>
        </w:rPr>
        <w:br/>
        <w:t>      Только тесное партнерство государства и общества позволят успешно противостоять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Без поддержки общества антикоррупционные меры, проводимые сверху, дают только частичный эффект.</w:t>
      </w:r>
      <w:r>
        <w:rPr>
          <w:rFonts w:ascii="Zan Courier New" w:hAnsi="Zan Courier New" w:cs="Zan Courier New"/>
          <w:sz w:val="20"/>
          <w:szCs w:val="20"/>
        </w:rPr>
        <w:br/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rPr>
          <w:rFonts w:ascii="Zan Courier New" w:hAnsi="Zan Courier New" w:cs="Zan Courier New"/>
          <w:sz w:val="20"/>
          <w:szCs w:val="20"/>
        </w:rPr>
        <w:br/>
        <w:t>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rPr>
          <w:rFonts w:ascii="Zan Courier New" w:hAnsi="Zan Courier New" w:cs="Zan Courier New"/>
          <w:sz w:val="20"/>
          <w:szCs w:val="20"/>
        </w:rPr>
        <w:br/>
        <w:t>      Важно с детства воспитывать личность в духе казахстанского патриотизма и неприятия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При всей массовости делать это следует на профессиональной основе, используя специалистов различных отраслей, которые смогут доступно и </w:t>
      </w:r>
      <w:r>
        <w:rPr>
          <w:rFonts w:ascii="Zan Courier New" w:hAnsi="Zan Courier New" w:cs="Zan Courier New"/>
          <w:sz w:val="20"/>
          <w:szCs w:val="20"/>
        </w:rPr>
        <w:lastRenderedPageBreak/>
        <w:t>квалифицированно раскрыть механизмы получения гражданами государственных услуг, защиты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>
        <w:rPr>
          <w:rFonts w:ascii="Zan Courier New" w:hAnsi="Zan Courier New" w:cs="Zan Courier New"/>
          <w:sz w:val="20"/>
          <w:szCs w:val="20"/>
        </w:rPr>
        <w:br/>
        <w:t>      Необходимо добиваться кардинального искоренения правового нигилизма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>
        <w:rPr>
          <w:rFonts w:ascii="Zan Courier New" w:hAnsi="Zan Courier New" w:cs="Zan Courier New"/>
          <w:sz w:val="20"/>
          <w:szCs w:val="20"/>
        </w:rPr>
        <w:br/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rPr>
          <w:rFonts w:ascii="Zan Courier New" w:hAnsi="Zan Courier New" w:cs="Zan Courier New"/>
          <w:sz w:val="20"/>
          <w:szCs w:val="20"/>
        </w:rPr>
        <w:br/>
        <w:t>      Антикоррупционная этика и культура казахстанского общества должна формироваться в контексте идеологии «Мјѕгілік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rPr>
          <w:rFonts w:ascii="Zan Courier New" w:hAnsi="Zan Courier New" w:cs="Zan Courier New"/>
          <w:sz w:val="20"/>
          <w:szCs w:val="20"/>
        </w:rPr>
        <w:br/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4.6. Развитие международного сотрудничества по вопросам противодействия коррупции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>
        <w:rPr>
          <w:rFonts w:ascii="Zan Courier New" w:hAnsi="Zan Courier New" w:cs="Zan Courier New"/>
          <w:sz w:val="20"/>
          <w:szCs w:val="20"/>
        </w:rPr>
        <w:br/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rPr>
          <w:rFonts w:ascii="Zan Courier New" w:hAnsi="Zan Courier New" w:cs="Zan Courier New"/>
          <w:sz w:val="20"/>
          <w:szCs w:val="20"/>
        </w:rPr>
        <w:br/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>
        <w:rPr>
          <w:rFonts w:ascii="Zan Courier New" w:hAnsi="Zan Courier New" w:cs="Zan Courier New"/>
          <w:sz w:val="20"/>
          <w:szCs w:val="20"/>
        </w:rPr>
        <w:br/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  <w:r>
        <w:rPr>
          <w:rFonts w:ascii="Zan Courier New" w:hAnsi="Zan Courier New" w:cs="Zan Courier New"/>
          <w:sz w:val="20"/>
          <w:szCs w:val="20"/>
        </w:rPr>
        <w:br/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>
        <w:rPr>
          <w:rFonts w:ascii="Zan Courier New" w:hAnsi="Zan Courier New" w:cs="Zan Courier New"/>
          <w:sz w:val="20"/>
          <w:szCs w:val="20"/>
        </w:rPr>
        <w:br/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500DA5" w:rsidRDefault="00500DA5" w:rsidP="00500DA5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5. Мониторинг и оценка реализации Стратегии</w:t>
      </w:r>
    </w:p>
    <w:p w:rsidR="00500DA5" w:rsidRDefault="00500DA5" w:rsidP="00500DA5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rPr>
          <w:rFonts w:ascii="Zan Courier New" w:hAnsi="Zan Courier New" w:cs="Zan Courier New"/>
          <w:sz w:val="20"/>
          <w:szCs w:val="20"/>
        </w:rPr>
        <w:br/>
        <w:t>      Поэтапная реализация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lastRenderedPageBreak/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  <w:r>
        <w:rPr>
          <w:rFonts w:ascii="Zan Courier New" w:hAnsi="Zan Courier New" w:cs="Zan Courier New"/>
          <w:sz w:val="20"/>
          <w:szCs w:val="20"/>
        </w:rPr>
        <w:br/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>
        <w:rPr>
          <w:rFonts w:ascii="Zan Courier New" w:hAnsi="Zan Courier New" w:cs="Zan Courier New"/>
          <w:sz w:val="20"/>
          <w:szCs w:val="20"/>
        </w:rPr>
        <w:br/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rPr>
          <w:rFonts w:ascii="Zan Courier New" w:hAnsi="Zan Courier New" w:cs="Zan Courier New"/>
          <w:sz w:val="20"/>
          <w:szCs w:val="20"/>
        </w:rPr>
        <w:br/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>
        <w:rPr>
          <w:rFonts w:ascii="Zan Courier New" w:hAnsi="Zan Courier New" w:cs="Zan Courier New"/>
          <w:sz w:val="20"/>
          <w:szCs w:val="20"/>
        </w:rPr>
        <w:br/>
        <w:t>      Оценка и мнение общественности будут учитываться на последующих этапах реализации Стратегии.</w:t>
      </w:r>
      <w:r>
        <w:rPr>
          <w:rFonts w:ascii="Zan Courier New" w:hAnsi="Zan Courier New" w:cs="Zan Courier New"/>
          <w:sz w:val="20"/>
          <w:szCs w:val="20"/>
        </w:rPr>
        <w:br/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>
        <w:rPr>
          <w:rFonts w:ascii="Zan Courier New" w:hAnsi="Zan Courier New" w:cs="Zan Courier New"/>
          <w:sz w:val="20"/>
          <w:szCs w:val="20"/>
        </w:rPr>
        <w:br/>
        <w:t>      Ежегодный Национальный отчет о реализации документа подлежит размещению в средствах массовой информации.</w:t>
      </w:r>
    </w:p>
    <w:p w:rsidR="009A2D2E" w:rsidRDefault="009A2D2E"/>
    <w:sectPr w:rsidR="009A2D2E" w:rsidSect="00EE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DA5"/>
    <w:rsid w:val="0011528E"/>
    <w:rsid w:val="002B596A"/>
    <w:rsid w:val="00500DA5"/>
    <w:rsid w:val="009A2D2E"/>
    <w:rsid w:val="00EE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D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5625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Мержоев</dc:creator>
  <cp:lastModifiedBy>anna</cp:lastModifiedBy>
  <cp:revision>2</cp:revision>
  <dcterms:created xsi:type="dcterms:W3CDTF">2025-11-19T07:31:00Z</dcterms:created>
  <dcterms:modified xsi:type="dcterms:W3CDTF">2025-11-19T07:31:00Z</dcterms:modified>
</cp:coreProperties>
</file>